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keepNext w:val="0"/>
        <w:widowControl w:val="0"/>
        <w:rPr>
          <w:rFonts w:ascii="Arial" w:cs="Arial" w:hAnsi="Arial" w:eastAsia="Arial"/>
          <w:u w:val="single"/>
        </w:rPr>
      </w:pPr>
      <w:r>
        <w:rPr>
          <w:rFonts w:ascii="Arial" w:hAnsi="Arial"/>
          <w:sz w:val="28"/>
          <w:szCs w:val="28"/>
          <w:u w:val="single"/>
          <w:rtl w:val="0"/>
          <w:lang w:val="en-US"/>
        </w:rPr>
        <w:t>Creeds</w:t>
      </w:r>
      <w:r>
        <w:rPr>
          <w:rFonts w:ascii="Arial" w:cs="Arial" w:hAnsi="Arial" w:eastAsia="Arial"/>
          <w:sz w:val="24"/>
          <w:szCs w:val="24"/>
          <w:u w:val="single"/>
        </w:rP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2298485</wp:posOffset>
                </wp:positionH>
                <wp:positionV relativeFrom="page">
                  <wp:posOffset>264583</wp:posOffset>
                </wp:positionV>
                <wp:extent cx="2261031" cy="347134"/>
                <wp:effectExtent l="0" t="0" r="0" b="0"/>
                <wp:wrapNone/>
                <wp:docPr id="1073741825" name="officeArt object" descr="Sun 5pm - Jul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1031" cy="34713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jc w:val="center"/>
                            </w:pPr>
                            <w:r>
                              <w:rPr>
                                <w:rFonts w:ascii="Franklin Gothic" w:hAnsi="Franklin Gothic"/>
                                <w:sz w:val="32"/>
                                <w:szCs w:val="32"/>
                                <w:rtl w:val="0"/>
                                <w:lang w:val="en-US"/>
                              </w:rPr>
                              <w:t>Sun 5pm - July 6</w:t>
                            </w:r>
                          </w:p>
                        </w:txbxContent>
                      </wps:txbx>
                      <wps:bodyPr wrap="square" lIns="38100" tIns="38100" rIns="38100" bIns="381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181.0pt;margin-top:20.8pt;width:178.0pt;height:27.3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jc w:val="center"/>
                      </w:pPr>
                      <w:r>
                        <w:rPr>
                          <w:rFonts w:ascii="Franklin Gothic" w:hAnsi="Franklin Gothic"/>
                          <w:sz w:val="32"/>
                          <w:szCs w:val="32"/>
                          <w:rtl w:val="0"/>
                          <w:lang w:val="en-US"/>
                        </w:rPr>
                        <w:t>Sun 5pm - July 6</w:t>
                      </w:r>
                    </w:p>
                  </w:txbxContent>
                </v:textbox>
                <w10:wrap type="none" side="bothSides" anchorx="margin" anchory="page"/>
              </v:shape>
            </w:pict>
          </mc:Fallback>
        </mc:AlternateConten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ind w:left="360" w:hanging="360"/>
        <w:jc w:val="left"/>
        <w:outlineLvl w:val="0"/>
        <w:rPr>
          <w:rFonts w:ascii="Times New Roman" w:cs="Times New Roman" w:hAnsi="Times New Roman" w:eastAsia="Times New Roman"/>
          <w:lang w:val="en-US"/>
        </w:rPr>
      </w:pPr>
    </w:p>
    <w:p>
      <w:pPr>
        <w:pStyle w:val="Default"/>
        <w:widowControl w:val="0"/>
        <w:numPr>
          <w:ilvl w:val="0"/>
          <w:numId w:val="2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Ac 20:29-30; 1Tim 4:1-3; 2Tim 3:13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- What did Paul warn about?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ind w:left="360" w:hanging="360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Ac 15:1-2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- What issue arose in the early church and how did Paul and Barnabas respond to it? (See also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Gal 2:3-5</w:t>
      </w:r>
      <w:r>
        <w:rPr>
          <w:rFonts w:ascii="Times New Roman" w:hAnsi="Times New Roman"/>
          <w:sz w:val="23"/>
          <w:szCs w:val="23"/>
          <w:rtl w:val="0"/>
          <w:lang w:val="en-US"/>
        </w:rPr>
        <w:t>)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ind w:left="720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Note: the early Christians faced other issues challenging their </w:t>
      </w:r>
      <w:r>
        <w:rPr>
          <w:rFonts w:ascii="Times New Roman" w:hAnsi="Times New Roman"/>
          <w:sz w:val="23"/>
          <w:szCs w:val="23"/>
          <w:rtl w:val="0"/>
          <w:lang w:val="en-US"/>
        </w:rPr>
        <w:t>faith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, e.g.,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Col 2:16-22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;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2Jn 1:7-11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;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Rev 3:18-23</w:t>
      </w:r>
      <w:r>
        <w:rPr>
          <w:rFonts w:ascii="Times New Roman" w:hAnsi="Times New Roman"/>
          <w:sz w:val="23"/>
          <w:szCs w:val="23"/>
          <w:rtl w:val="0"/>
          <w:lang w:val="en-US"/>
        </w:rPr>
        <w:t>; etc.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ind w:left="360" w:hanging="360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How do divergent views affect people,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Gal 1:7, 5:10; 2Th 2:2</w:t>
      </w:r>
      <w:r>
        <w:rPr>
          <w:rFonts w:ascii="Times New Roman" w:hAnsi="Times New Roman"/>
          <w:sz w:val="23"/>
          <w:szCs w:val="23"/>
          <w:rtl w:val="0"/>
          <w:lang w:val="en-US"/>
        </w:rPr>
        <w:t>.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ind w:left="360" w:hanging="360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When faced with having to choose what is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right,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z w:val="23"/>
          <w:szCs w:val="23"/>
          <w:rtl w:val="0"/>
          <w:lang w:val="en-US"/>
        </w:rPr>
        <w:t>people may look for assurance to a clear voice of authority. What are some of those authoritative sources people of the 1</w:t>
      </w:r>
      <w:r>
        <w:rPr>
          <w:rFonts w:ascii="Times New Roman" w:hAnsi="Times New Roman"/>
          <w:sz w:val="23"/>
          <w:szCs w:val="23"/>
          <w:vertAlign w:val="superscript"/>
          <w:rtl w:val="0"/>
          <w:lang w:val="en-US"/>
        </w:rPr>
        <w:t>st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century rested on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…</w:t>
      </w:r>
    </w:p>
    <w:p>
      <w:pPr>
        <w:pStyle w:val="Default"/>
        <w:widowControl w:val="0"/>
        <w:numPr>
          <w:ilvl w:val="1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Mt 15:2,9</w:t>
      </w:r>
    </w:p>
    <w:p>
      <w:pPr>
        <w:pStyle w:val="Default"/>
        <w:widowControl w:val="0"/>
        <w:numPr>
          <w:ilvl w:val="1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Jn 7:47-48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;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Gal 2:6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</w:t>
      </w:r>
    </w:p>
    <w:p>
      <w:pPr>
        <w:pStyle w:val="Default"/>
        <w:widowControl w:val="0"/>
        <w:numPr>
          <w:ilvl w:val="1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2Th 2:1-2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>Measures men throughout history decided upon to settle the disturbing, and sometimes very grave, doctrinal differences facing them</w:t>
      </w:r>
    </w:p>
    <w:p>
      <w:pPr>
        <w:pStyle w:val="Default"/>
        <w:widowControl w:val="0"/>
        <w:numPr>
          <w:ilvl w:val="1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>Clement of Rome (30?-?100 - WBD) - Unity achieved by obedience to the elders who were successors of the apostles</w:t>
      </w:r>
    </w:p>
    <w:p>
      <w:pPr>
        <w:pStyle w:val="Default"/>
        <w:widowControl w:val="0"/>
        <w:numPr>
          <w:ilvl w:val="1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>Ignatius of Antioch (1st-2nd cent.) - Unity achieved only by one individual in each congregation assuming a position of authority</w:t>
      </w:r>
    </w:p>
    <w:p>
      <w:pPr>
        <w:pStyle w:val="Default"/>
        <w:widowControl w:val="0"/>
        <w:numPr>
          <w:ilvl w:val="1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>Irenaeus (c. 130-200) - Orthodoxy and unity established by recognizing the authority of the bishops whose succession could be traced from the beginning to his day</w:t>
      </w:r>
    </w:p>
    <w:p>
      <w:pPr>
        <w:pStyle w:val="Default"/>
        <w:widowControl w:val="0"/>
        <w:numPr>
          <w:ilvl w:val="1"/>
          <w:numId w:val="3"/>
        </w:numPr>
        <w:spacing w:before="0" w:after="4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>Creeds, e.g. the Nicean Creed, 325 AD</w:t>
      </w:r>
    </w:p>
    <w:p>
      <w:pPr>
        <w:pStyle w:val="Default"/>
        <w:widowControl w:val="0"/>
        <w:numPr>
          <w:ilvl w:val="1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Presiding elder, or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bishop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— </w:t>
      </w:r>
      <w:r>
        <w:rPr>
          <w:rFonts w:ascii="Times New Roman" w:hAnsi="Times New Roman"/>
          <w:sz w:val="23"/>
          <w:szCs w:val="23"/>
          <w:rtl w:val="0"/>
          <w:lang w:val="en-US"/>
        </w:rPr>
        <w:t>2</w:t>
      </w:r>
      <w:r>
        <w:rPr>
          <w:rFonts w:ascii="Times New Roman" w:hAnsi="Times New Roman"/>
          <w:sz w:val="23"/>
          <w:szCs w:val="23"/>
          <w:vertAlign w:val="superscript"/>
          <w:rtl w:val="0"/>
          <w:lang w:val="en-US"/>
        </w:rPr>
        <w:t>nd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</w:t>
      </w:r>
      <w:r>
        <w:rPr>
          <w:rFonts w:ascii="Times New Roman" w:hAnsi="Times New Roman"/>
          <w:sz w:val="23"/>
          <w:szCs w:val="23"/>
          <w:rtl w:val="0"/>
          <w:lang w:val="en-US"/>
        </w:rPr>
        <w:t>century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(over provinces)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… 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four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metropolitans,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or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patriarchs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”—</w:t>
      </w:r>
      <w:r>
        <w:rPr>
          <w:rFonts w:ascii="Times New Roman" w:hAnsi="Times New Roman"/>
          <w:sz w:val="23"/>
          <w:szCs w:val="23"/>
          <w:rtl w:val="0"/>
          <w:lang w:val="en-US"/>
        </w:rPr>
        <w:t>4</w:t>
      </w:r>
      <w:r>
        <w:rPr>
          <w:rFonts w:ascii="Times New Roman" w:hAnsi="Times New Roman"/>
          <w:sz w:val="23"/>
          <w:szCs w:val="23"/>
          <w:vertAlign w:val="superscript"/>
          <w:rtl w:val="0"/>
          <w:lang w:val="en-US"/>
        </w:rPr>
        <w:t>th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century (in four leading cities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—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Tome, </w:t>
      </w:r>
      <w:r>
        <w:rPr>
          <w:rFonts w:ascii="Times New Roman" w:hAnsi="Times New Roman"/>
          <w:sz w:val="23"/>
          <w:szCs w:val="23"/>
          <w:rtl w:val="0"/>
          <w:lang w:val="en-US"/>
        </w:rPr>
        <w:t>Alexandria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, </w:t>
      </w:r>
      <w:r>
        <w:rPr>
          <w:rFonts w:ascii="Times New Roman" w:hAnsi="Times New Roman"/>
          <w:sz w:val="23"/>
          <w:szCs w:val="23"/>
          <w:rtl w:val="0"/>
          <w:lang w:val="en-US"/>
        </w:rPr>
        <w:t>Antioch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, Constantinople )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… </w:t>
      </w:r>
      <w:r>
        <w:rPr>
          <w:rFonts w:ascii="Times New Roman" w:hAnsi="Times New Roman"/>
          <w:sz w:val="23"/>
          <w:szCs w:val="23"/>
          <w:rtl w:val="0"/>
          <w:lang w:val="en-US"/>
        </w:rPr>
        <w:t>Pope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—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606 </w:t>
      </w:r>
      <w:r>
        <w:rPr>
          <w:rFonts w:ascii="Times New Roman" w:hAnsi="Times New Roman"/>
          <w:sz w:val="23"/>
          <w:szCs w:val="23"/>
          <w:rtl w:val="0"/>
          <w:lang w:val="en-US"/>
        </w:rPr>
        <w:t>A</w:t>
      </w:r>
      <w:r>
        <w:rPr>
          <w:rFonts w:ascii="Times New Roman" w:hAnsi="Times New Roman"/>
          <w:sz w:val="23"/>
          <w:szCs w:val="23"/>
          <w:rtl w:val="0"/>
          <w:lang w:val="en-US"/>
        </w:rPr>
        <w:t>D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</w:t>
      </w:r>
      <w:r>
        <w:rPr>
          <w:rFonts w:ascii="Times New Roman" w:hAnsi="Times New Roman"/>
          <w:sz w:val="23"/>
          <w:szCs w:val="23"/>
          <w:rtl w:val="0"/>
          <w:lang w:val="en-US"/>
        </w:rPr>
        <w:t>(universal authority in the churches)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>Protestant Reformation Movement, c. 16</w:t>
      </w:r>
      <w:r>
        <w:rPr>
          <w:rFonts w:ascii="Times New Roman" w:hAnsi="Times New Roman"/>
          <w:sz w:val="23"/>
          <w:szCs w:val="23"/>
          <w:vertAlign w:val="superscript"/>
          <w:rtl w:val="0"/>
          <w:lang w:val="en-US"/>
        </w:rPr>
        <w:t>th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century - protesting doctrines in the Roman Catholic Church, men pulled off and their followers formed different religious groups of churches, or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denominations.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 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Each denomination had creeds, e.g.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Augsburg Confession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(1530) - Lutherans;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Westminster Confession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(1643) 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 xml:space="preserve">- Presbyterians; 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Philadelphia Confession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(1688)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 xml:space="preserve">, 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London Confession of Faith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(1689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),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 xml:space="preserve"> “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New Hampshire Confession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 xml:space="preserve">(1833) - Baptists; 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Book of Discipline</w:t>
      </w:r>
      <w:r>
        <w:rPr>
          <w:rFonts w:ascii="Times New Roman" w:hAnsi="Times New Roman" w:hint="default"/>
          <w:spacing w:val="-2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pacing w:val="-2"/>
          <w:sz w:val="23"/>
          <w:szCs w:val="23"/>
          <w:rtl w:val="0"/>
          <w:lang w:val="en-US"/>
        </w:rPr>
        <w:t>(1784-many revisions since) - Methodists; etc.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Define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creed.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”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What is the purpose of a religious creed?  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What is the sole authority for those who follow Christ?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Mt 19:4</w:t>
      </w:r>
      <w:r>
        <w:rPr>
          <w:rFonts w:ascii="Times New Roman" w:hAnsi="Times New Roman"/>
          <w:sz w:val="23"/>
          <w:szCs w:val="23"/>
          <w:rtl w:val="0"/>
          <w:lang w:val="en-US"/>
        </w:rPr>
        <w:t>;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1Co 1:12-13; 2:5; 4:6; 14:37; 2Ti 3:16-17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What is every individual encouraged to do relative to what they hear or read? 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Mt 7:15...20..21-23...24; 1Jn 4:1</w:t>
      </w:r>
      <w:r>
        <w:rPr>
          <w:rFonts w:ascii="Times New Roman" w:hAnsi="Times New Roman"/>
          <w:b w:val="1"/>
          <w:bCs w:val="1"/>
          <w:sz w:val="23"/>
          <w:szCs w:val="23"/>
          <w:rtl w:val="0"/>
          <w:lang w:val="en-US"/>
        </w:rPr>
        <w:t>; Ac 17:11; 1Th 5:19-22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    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3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In view of the diversity of views and practices sailing under the banner of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Church of Christ,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a church decides to </w:t>
      </w:r>
      <w:r>
        <w:rPr>
          <w:rFonts w:ascii="Times New Roman" w:hAnsi="Times New Roman"/>
          <w:sz w:val="23"/>
          <w:szCs w:val="23"/>
          <w:rtl w:val="0"/>
          <w:lang w:val="en-US"/>
        </w:rPr>
        <w:t>write a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short statement of what it stands for titled, 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>“</w:t>
      </w:r>
      <w:r>
        <w:rPr>
          <w:rFonts w:ascii="Times New Roman" w:hAnsi="Times New Roman"/>
          <w:sz w:val="23"/>
          <w:szCs w:val="23"/>
          <w:rtl w:val="0"/>
          <w:lang w:val="en-US"/>
        </w:rPr>
        <w:t>What We Believe.</w:t>
      </w:r>
      <w:r>
        <w:rPr>
          <w:rFonts w:ascii="Times New Roman" w:hAnsi="Times New Roman" w:hint="default"/>
          <w:sz w:val="23"/>
          <w:szCs w:val="23"/>
          <w:rtl w:val="0"/>
          <w:lang w:val="en-US"/>
        </w:rPr>
        <w:t xml:space="preserve">” </w:t>
      </w:r>
      <w:r>
        <w:rPr>
          <w:rFonts w:ascii="Times New Roman" w:hAnsi="Times New Roman"/>
          <w:sz w:val="23"/>
          <w:szCs w:val="23"/>
          <w:rtl w:val="0"/>
          <w:lang w:val="en-US"/>
        </w:rPr>
        <w:t>What do you think about this? Explain.</w:t>
      </w:r>
    </w:p>
    <w:p>
      <w:pPr>
        <w:pStyle w:val="Default"/>
        <w:widowControl w:val="0"/>
        <w:tabs>
          <w:tab w:val="left" w:pos="360"/>
          <w:tab w:val="left" w:pos="720"/>
        </w:tabs>
        <w:spacing w:before="0" w:line="240" w:lineRule="auto"/>
        <w:jc w:val="left"/>
        <w:outlineLvl w:val="0"/>
        <w:rPr>
          <w:rFonts w:ascii="Times New Roman" w:cs="Times New Roman" w:hAnsi="Times New Roman" w:eastAsia="Times New Roman"/>
          <w:sz w:val="23"/>
          <w:szCs w:val="23"/>
          <w:lang w:val="en-US"/>
        </w:rPr>
      </w:pPr>
    </w:p>
    <w:p>
      <w:pPr>
        <w:pStyle w:val="Default"/>
        <w:widowControl w:val="0"/>
        <w:numPr>
          <w:ilvl w:val="0"/>
          <w:numId w:val="4"/>
        </w:numPr>
        <w:spacing w:before="0" w:line="240" w:lineRule="auto"/>
        <w:jc w:val="left"/>
        <w:outlineLvl w:val="0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rtl w:val="0"/>
          <w:lang w:val="en-US"/>
        </w:rPr>
        <w:t xml:space="preserve">In an effort to combat the inroads of apostasy, knowledgeable and respected preachers formulate a list of beliefs that a preacher must ascribe to before a congregation will consider </w:t>
      </w:r>
      <w:r>
        <w:rPr>
          <w:rFonts w:ascii="Times New Roman" w:hAnsi="Times New Roman"/>
          <w:sz w:val="23"/>
          <w:szCs w:val="23"/>
          <w:rtl w:val="0"/>
          <w:lang w:val="en-US"/>
        </w:rPr>
        <w:t>supporting</w:t>
      </w:r>
      <w:r>
        <w:rPr>
          <w:rFonts w:ascii="Times New Roman" w:hAnsi="Times New Roman"/>
          <w:sz w:val="23"/>
          <w:szCs w:val="23"/>
          <w:rtl w:val="0"/>
          <w:lang w:val="en-US"/>
        </w:rPr>
        <w:t xml:space="preserve"> him. Do you agree or disagree with this practice? Explain</w:t>
      </w:r>
      <w:r>
        <w:rPr>
          <w:rFonts w:ascii="Times New Roman" w:hAnsi="Times New Roman"/>
          <w:rtl w:val="0"/>
          <w:lang w:val="en-US"/>
        </w:rPr>
        <w:t>.</w:t>
      </w:r>
    </w:p>
    <w:sectPr>
      <w:headerReference w:type="default" r:id="rId4"/>
      <w:footerReference w:type="default" r:id="rId5"/>
      <w:pgSz w:w="12240" w:h="15840" w:orient="portrait"/>
      <w:pgMar w:top="1080" w:right="720" w:bottom="720" w:left="72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Franklin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rPr>
        <w:sz w:val="18"/>
        <w:szCs w:val="18"/>
      </w:rPr>
      <w:tab/>
      <w:tab/>
    </w:r>
    <w:r>
      <w:rPr>
        <w:sz w:val="18"/>
        <w:szCs w:val="18"/>
        <w:rtl w:val="0"/>
        <w:lang w:val="en-US"/>
      </w:rPr>
      <w:t xml:space="preserve">page </w:t>
    </w:r>
    <w:r>
      <w:rPr>
        <w:sz w:val="18"/>
        <w:szCs w:val="18"/>
      </w:rPr>
      <w:fldChar w:fldCharType="begin" w:fldLock="0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 w:fldLock="0"/>
    </w:r>
    <w:r>
      <w:rPr>
        <w:sz w:val="18"/>
        <w:szCs w:val="18"/>
      </w:rPr>
    </w:r>
    <w:r>
      <w:rPr>
        <w:sz w:val="18"/>
        <w:szCs w:val="18"/>
      </w:rPr>
      <w:fldChar w:fldCharType="end" w:fldLock="0"/>
    </w:r>
    <w:r>
      <w:rPr>
        <w:sz w:val="18"/>
        <w:szCs w:val="18"/>
        <w:rtl w:val="0"/>
        <w:lang w:val="en-US"/>
      </w:rPr>
      <w:t xml:space="preserve"> of </w:t>
    </w:r>
    <w:r>
      <w:rPr>
        <w:sz w:val="18"/>
        <w:szCs w:val="18"/>
      </w:rPr>
      <w:fldChar w:fldCharType="begin" w:fldLock="0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 w:fldLock="0"/>
    </w:r>
    <w:r>
      <w:rPr>
        <w:sz w:val="18"/>
        <w:szCs w:val="18"/>
      </w:rPr>
    </w:r>
    <w:r>
      <w:rPr>
        <w:sz w:val="18"/>
        <w:szCs w:val="18"/>
      </w:rPr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tabs>
          <w:tab w:val="left" w:pos="360"/>
          <w:tab w:val="left" w:pos="720"/>
        </w:tabs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360"/>
        </w:tabs>
        <w:ind w:left="73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360"/>
          <w:tab w:val="left" w:pos="720"/>
        </w:tabs>
        <w:ind w:left="109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)"/>
      <w:lvlJc w:val="left"/>
      <w:pPr>
        <w:tabs>
          <w:tab w:val="left" w:pos="360"/>
          <w:tab w:val="left" w:pos="720"/>
        </w:tabs>
        <w:ind w:left="145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360"/>
          <w:tab w:val="left" w:pos="720"/>
        </w:tabs>
        <w:ind w:left="181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360"/>
          <w:tab w:val="left" w:pos="720"/>
        </w:tabs>
        <w:ind w:left="217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360"/>
          <w:tab w:val="left" w:pos="720"/>
        </w:tabs>
        <w:ind w:left="253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360"/>
          <w:tab w:val="left" w:pos="720"/>
        </w:tabs>
        <w:ind w:left="289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360"/>
          <w:tab w:val="left" w:pos="720"/>
        </w:tabs>
        <w:ind w:left="3256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360"/>
            <w:tab w:val="left" w:pos="720"/>
          </w:tabs>
          <w:ind w:left="3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360"/>
            <w:tab w:val="left" w:pos="720"/>
          </w:tabs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360"/>
            <w:tab w:val="left" w:pos="720"/>
          </w:tabs>
          <w:ind w:left="109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)"/>
        <w:lvlJc w:val="left"/>
        <w:pPr>
          <w:tabs>
            <w:tab w:val="left" w:pos="360"/>
            <w:tab w:val="left" w:pos="720"/>
          </w:tabs>
          <w:ind w:left="145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360"/>
            <w:tab w:val="left" w:pos="720"/>
          </w:tabs>
          <w:ind w:left="181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360"/>
            <w:tab w:val="left" w:pos="720"/>
          </w:tabs>
          <w:ind w:left="217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360"/>
            <w:tab w:val="left" w:pos="720"/>
          </w:tabs>
          <w:ind w:left="253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360"/>
            <w:tab w:val="left" w:pos="720"/>
          </w:tabs>
          <w:ind w:left="289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360"/>
            <w:tab w:val="left" w:pos="720"/>
          </w:tabs>
          <w:ind w:left="3256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360"/>
            <w:tab w:val="left" w:pos="720"/>
          </w:tabs>
          <w:ind w:left="3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360"/>
            <w:tab w:val="left" w:pos="720"/>
          </w:tabs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360"/>
            <w:tab w:val="left" w:pos="72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)"/>
        <w:lvlJc w:val="left"/>
        <w:pPr>
          <w:tabs>
            <w:tab w:val="left" w:pos="360"/>
            <w:tab w:val="left" w:pos="72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360"/>
            <w:tab w:val="left" w:pos="720"/>
          </w:tabs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360"/>
            <w:tab w:val="left" w:pos="720"/>
          </w:tabs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360"/>
            <w:tab w:val="left" w:pos="720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360"/>
            <w:tab w:val="left" w:pos="72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360"/>
            <w:tab w:val="left" w:pos="720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